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02">
      <w:pPr>
        <w:pStyle w:val="Title"/>
        <w:pageBreakBefore w:val="0"/>
        <w:jc w:val="left"/>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HAT FAIR 20</w:t>
      </w:r>
      <w:r w:rsidDel="00000000" w:rsidR="00000000" w:rsidRPr="00000000">
        <w:rPr>
          <w:rFonts w:ascii="Helvetica Neue" w:cs="Helvetica Neue" w:eastAsia="Helvetica Neue" w:hAnsi="Helvetica Neue"/>
          <w:color w:val="000000"/>
          <w:sz w:val="20"/>
          <w:szCs w:val="20"/>
          <w:rtl w:val="0"/>
        </w:rPr>
        <w:t xml:space="preserve">24</w:t>
      </w:r>
      <w:r w:rsidDel="00000000" w:rsidR="00000000" w:rsidRPr="00000000">
        <w:rPr>
          <w:rFonts w:ascii="Helvetica Neue" w:cs="Helvetica Neue" w:eastAsia="Helvetica Neue" w:hAnsi="Helvetica Neue"/>
          <w:color w:val="000000"/>
          <w:sz w:val="20"/>
          <w:szCs w:val="20"/>
          <w:vertAlign w:val="baseline"/>
          <w:rtl w:val="0"/>
        </w:rPr>
        <w:t xml:space="preserve">:  STALL HOLDER’S RISK ASSESSMENT</w:t>
        <w:br w:type="textWrapping"/>
      </w:r>
      <w:r w:rsidDel="00000000" w:rsidR="00000000" w:rsidRPr="00000000">
        <w:rPr>
          <w:rFonts w:ascii="Helvetica Neue" w:cs="Helvetica Neue" w:eastAsia="Helvetica Neue" w:hAnsi="Helvetica Neue"/>
          <w:color w:val="ff0000"/>
          <w:sz w:val="20"/>
          <w:szCs w:val="20"/>
          <w:vertAlign w:val="baseline"/>
          <w:rtl w:val="0"/>
        </w:rPr>
        <w:t xml:space="preserve">If you do not already have a risk assessment for your stall, please complete the form below (please see the final page for guidelines on completing the form).</w:t>
      </w:r>
      <w:r w:rsidDel="00000000" w:rsidR="00000000" w:rsidRPr="00000000">
        <w:rPr>
          <w:rtl w:val="0"/>
        </w:rPr>
      </w:r>
    </w:p>
    <w:p w:rsidR="00000000" w:rsidDel="00000000" w:rsidP="00000000" w:rsidRDefault="00000000" w:rsidRPr="00000000" w14:paraId="00000003">
      <w:pPr>
        <w:pStyle w:val="Heading3"/>
        <w:pageBreakBefore w:val="0"/>
        <w:tabs>
          <w:tab w:val="left" w:leader="none" w:pos="5040"/>
          <w:tab w:val="left" w:leader="none" w:pos="10440"/>
          <w:tab w:val="left" w:leader="none" w:pos="1368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Dates Attending Event:_________________________________  Venue:______________________________________</w:t>
      </w:r>
    </w:p>
    <w:p w:rsidR="00000000" w:rsidDel="00000000" w:rsidP="00000000" w:rsidRDefault="00000000" w:rsidRPr="00000000" w14:paraId="00000004">
      <w:pPr>
        <w:pStyle w:val="Heading3"/>
        <w:pageBreakBefore w:val="0"/>
        <w:tabs>
          <w:tab w:val="left" w:leader="none" w:pos="5040"/>
          <w:tab w:val="left" w:leader="none" w:pos="10440"/>
          <w:tab w:val="left" w:leader="none" w:pos="13680"/>
        </w:tabs>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Name of Stall Holder: ________________________________________  Stall Holder’s Signature: ________________________________  Date_________________</w:t>
      </w:r>
    </w:p>
    <w:tbl>
      <w:tblPr>
        <w:tblStyle w:val="Table1"/>
        <w:tblW w:w="15276.0" w:type="dxa"/>
        <w:jc w:val="left"/>
        <w:tblInd w:w="-108.0" w:type="dxa"/>
        <w:tblBorders>
          <w:top w:color="000000" w:space="0" w:sz="12" w:val="single"/>
          <w:left w:color="000000" w:space="0" w:sz="12" w:val="single"/>
          <w:bottom w:color="000000" w:space="0" w:sz="12" w:val="single"/>
          <w:right w:color="000000" w:space="0" w:sz="12" w:val="single"/>
          <w:insideH w:color="000000" w:space="0" w:sz="0" w:val="nil"/>
          <w:insideV w:color="000000" w:space="0" w:sz="4" w:val="single"/>
        </w:tblBorders>
        <w:tblLayout w:type="fixed"/>
        <w:tblLook w:val="0000"/>
      </w:tblPr>
      <w:tblGrid>
        <w:gridCol w:w="1668"/>
        <w:gridCol w:w="2400"/>
        <w:gridCol w:w="3128"/>
        <w:gridCol w:w="850"/>
        <w:gridCol w:w="2862"/>
        <w:gridCol w:w="1440"/>
        <w:gridCol w:w="2928"/>
        <w:tblGridChange w:id="0">
          <w:tblGrid>
            <w:gridCol w:w="1668"/>
            <w:gridCol w:w="2400"/>
            <w:gridCol w:w="3128"/>
            <w:gridCol w:w="850"/>
            <w:gridCol w:w="2862"/>
            <w:gridCol w:w="1440"/>
            <w:gridCol w:w="2928"/>
          </w:tblGrid>
        </w:tblGridChange>
      </w:tblGrid>
      <w:tr>
        <w:trPr>
          <w:cantSplit w:val="0"/>
          <w:tblHeader w:val="0"/>
        </w:trPr>
        <w:tc>
          <w:tcPr>
            <w:tcBorders>
              <w:top w:color="000000" w:space="0" w:sz="12" w:val="single"/>
              <w:bottom w:color="000000" w:space="0" w:sz="12" w:val="single"/>
            </w:tcBorders>
            <w:vAlign w:val="top"/>
          </w:tcPr>
          <w:p w:rsidR="00000000" w:rsidDel="00000000" w:rsidP="00000000" w:rsidRDefault="00000000" w:rsidRPr="00000000" w14:paraId="00000005">
            <w:pPr>
              <w:pageBreakBefore w:val="0"/>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Activity/ Process/ Operation</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6">
            <w:pPr>
              <w:pageBreakBefore w:val="0"/>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What are the Hazards to Health and Safety</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7">
            <w:pPr>
              <w:pageBreakBefore w:val="0"/>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What Risks do they pose and to whom?</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8">
            <w:pPr>
              <w:pageBreakBefore w:val="0"/>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Risk Level</w:t>
            </w:r>
            <w:r w:rsidDel="00000000" w:rsidR="00000000" w:rsidRPr="00000000">
              <w:rPr>
                <w:rtl w:val="0"/>
              </w:rPr>
            </w:r>
          </w:p>
          <w:p w:rsidR="00000000" w:rsidDel="00000000" w:rsidP="00000000" w:rsidRDefault="00000000" w:rsidRPr="00000000" w14:paraId="00000009">
            <w:pPr>
              <w:pageBreakBefore w:val="0"/>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H/M/L</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A">
            <w:pPr>
              <w:pageBreakBefore w:val="0"/>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What precautions have been taken to reduce the risk?</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B">
            <w:pPr>
              <w:pageBreakBefore w:val="0"/>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Risk Level Achieved H/M/L</w:t>
            </w:r>
            <w:r w:rsidDel="00000000" w:rsidR="00000000" w:rsidRPr="00000000">
              <w:rPr>
                <w:rtl w:val="0"/>
              </w:rPr>
            </w:r>
          </w:p>
        </w:tc>
        <w:tc>
          <w:tcPr>
            <w:tcBorders>
              <w:top w:color="000000" w:space="0" w:sz="12" w:val="single"/>
              <w:bottom w:color="000000" w:space="0" w:sz="12" w:val="single"/>
            </w:tcBorders>
            <w:vAlign w:val="top"/>
          </w:tcPr>
          <w:p w:rsidR="00000000" w:rsidDel="00000000" w:rsidP="00000000" w:rsidRDefault="00000000" w:rsidRPr="00000000" w14:paraId="0000000C">
            <w:pPr>
              <w:pageBreakBefore w:val="0"/>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What further action is needed to reduce the risk </w:t>
            </w:r>
            <w:r w:rsidDel="00000000" w:rsidR="00000000" w:rsidRPr="00000000">
              <w:rPr>
                <w:rtl w:val="0"/>
              </w:rPr>
            </w:r>
          </w:p>
        </w:tc>
      </w:tr>
      <w:tr>
        <w:trPr>
          <w:cantSplit w:val="0"/>
          <w:trHeight w:val="120" w:hRule="atLeast"/>
          <w:tblHeader w:val="0"/>
        </w:trPr>
        <w:tc>
          <w:tcPr>
            <w:tcBorders>
              <w:top w:color="000000" w:space="0" w:sz="12" w:val="single"/>
            </w:tcBorders>
            <w:vAlign w:val="top"/>
          </w:tcPr>
          <w:p w:rsidR="00000000" w:rsidDel="00000000" w:rsidP="00000000" w:rsidRDefault="00000000" w:rsidRPr="00000000" w14:paraId="0000000D">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0E">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0F">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0">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1">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2">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top w:color="000000" w:space="0" w:sz="12" w:val="single"/>
            </w:tcBorders>
            <w:vAlign w:val="top"/>
          </w:tcPr>
          <w:p w:rsidR="00000000" w:rsidDel="00000000" w:rsidP="00000000" w:rsidRDefault="00000000" w:rsidRPr="00000000" w14:paraId="00000013">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14">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5">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16">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17">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18">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9">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1A">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01B">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C">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D">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E">
            <w:pPr>
              <w:pageBreakBefore w:val="0"/>
              <w:spacing w:after="200" w:lineRule="auto"/>
              <w:jc w:val="center"/>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1F">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0">
            <w:pPr>
              <w:pageBreakBefore w:val="0"/>
              <w:spacing w:after="200" w:lineRule="auto"/>
              <w:jc w:val="center"/>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1">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r>
      <w:tr>
        <w:trPr>
          <w:cantSplit w:val="0"/>
          <w:trHeight w:val="80" w:hRule="atLeast"/>
          <w:tblHeader w:val="0"/>
        </w:trPr>
        <w:tc>
          <w:tcPr>
            <w:vAlign w:val="top"/>
          </w:tcPr>
          <w:p w:rsidR="00000000" w:rsidDel="00000000" w:rsidP="00000000" w:rsidRDefault="00000000" w:rsidRPr="00000000" w14:paraId="00000022">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3">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4">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5">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6">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7">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8">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29">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A">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B">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2C">
            <w:pPr>
              <w:pageBreakBefore w:val="0"/>
              <w:spacing w:after="200" w:lineRule="auto"/>
              <w:jc w:val="center"/>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D">
            <w:pPr>
              <w:pageBreakBefore w:val="0"/>
              <w:spacing w:after="200" w:lineRule="auto"/>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E">
            <w:pPr>
              <w:pageBreakBefore w:val="0"/>
              <w:spacing w:after="200" w:lineRule="auto"/>
              <w:jc w:val="center"/>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2F">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0">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1">
            <w:pPr>
              <w:pageBreakBefore w:val="0"/>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2">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3">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4">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5">
            <w:pPr>
              <w:pageBreakBefore w:val="0"/>
              <w:spacing w:after="200" w:lineRule="auto"/>
              <w:jc w:val="center"/>
              <w:rPr>
                <w:rFonts w:ascii="Helvetica Neue" w:cs="Helvetica Neue" w:eastAsia="Helvetica Neue" w:hAnsi="Helvetica Neue"/>
                <w:i w:val="0"/>
                <w:sz w:val="20"/>
                <w:szCs w:val="20"/>
                <w:vertAlign w:val="baseline"/>
              </w:rPr>
            </w:pPr>
            <w:r w:rsidDel="00000000" w:rsidR="00000000" w:rsidRPr="00000000">
              <w:rPr>
                <w:rtl w:val="0"/>
              </w:rPr>
            </w:r>
          </w:p>
        </w:tc>
        <w:tc>
          <w:tcPr>
            <w:vAlign w:val="top"/>
          </w:tcPr>
          <w:p w:rsidR="00000000" w:rsidDel="00000000" w:rsidP="00000000" w:rsidRDefault="00000000" w:rsidRPr="00000000" w14:paraId="00000036">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rHeight w:val="340" w:hRule="atLeast"/>
          <w:tblHeader w:val="0"/>
        </w:trPr>
        <w:tc>
          <w:tcPr>
            <w:vAlign w:val="top"/>
          </w:tcPr>
          <w:p w:rsidR="00000000" w:rsidDel="00000000" w:rsidP="00000000" w:rsidRDefault="00000000" w:rsidRPr="00000000" w14:paraId="00000037">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8">
            <w:pPr>
              <w:pageBreakBefore w:val="0"/>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9">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A">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B">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C">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D">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3E">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3F">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0">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1">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2">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3">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4">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5">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6">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7">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8">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9">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A">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B">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4C">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D">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E">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4F">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0">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1">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2">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3">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4">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5">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6">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7">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8">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9">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5A">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B">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C">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D">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E">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5F">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0">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1">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2">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3">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4">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5">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6">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7">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vAlign w:val="top"/>
          </w:tcPr>
          <w:p w:rsidR="00000000" w:rsidDel="00000000" w:rsidP="00000000" w:rsidRDefault="00000000" w:rsidRPr="00000000" w14:paraId="00000068">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9">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A">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B">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C">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D">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vAlign w:val="top"/>
          </w:tcPr>
          <w:p w:rsidR="00000000" w:rsidDel="00000000" w:rsidP="00000000" w:rsidRDefault="00000000" w:rsidRPr="00000000" w14:paraId="0000006E">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r>
        <w:trPr>
          <w:cantSplit w:val="0"/>
          <w:tblHeader w:val="0"/>
        </w:trPr>
        <w:tc>
          <w:tcPr>
            <w:tcBorders>
              <w:bottom w:color="000000" w:space="0" w:sz="4" w:val="single"/>
            </w:tcBorders>
            <w:vAlign w:val="top"/>
          </w:tcPr>
          <w:p w:rsidR="00000000" w:rsidDel="00000000" w:rsidP="00000000" w:rsidRDefault="00000000" w:rsidRPr="00000000" w14:paraId="0000006F">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0">
            <w:pPr>
              <w:pageBreakBefore w:val="0"/>
              <w:spacing w:after="200" w:lineRule="auto"/>
              <w:rPr>
                <w:rFonts w:ascii="Helvetica Neue" w:cs="Helvetica Neue" w:eastAsia="Helvetica Neue" w:hAnsi="Helvetica Neue"/>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1">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2">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3">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4">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75">
            <w:pPr>
              <w:pageBreakBefore w:val="0"/>
              <w:spacing w:after="200" w:lineRule="auto"/>
              <w:jc w:val="center"/>
              <w:rPr>
                <w:rFonts w:ascii="Helvetica Neue" w:cs="Helvetica Neue" w:eastAsia="Helvetica Neue" w:hAnsi="Helvetica Neue"/>
                <w:sz w:val="20"/>
                <w:szCs w:val="20"/>
                <w:vertAlign w:val="baseline"/>
              </w:rPr>
            </w:pPr>
            <w:r w:rsidDel="00000000" w:rsidR="00000000" w:rsidRPr="00000000">
              <w:rPr>
                <w:rtl w:val="0"/>
              </w:rPr>
            </w:r>
          </w:p>
        </w:tc>
      </w:tr>
    </w:tbl>
    <w:p w:rsidR="00000000" w:rsidDel="00000000" w:rsidP="00000000" w:rsidRDefault="00000000" w:rsidRPr="00000000" w14:paraId="00000076">
      <w:pPr>
        <w:pageBreakBefore w:val="0"/>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77">
      <w:pPr>
        <w:pStyle w:val="Title"/>
        <w:pageBreakBefore w:val="0"/>
        <w:spacing w:line="276" w:lineRule="auto"/>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GUIDELINES FOR COMPLETING A RISK ASSESSMENT</w:t>
      </w:r>
    </w:p>
    <w:p w:rsidR="00000000" w:rsidDel="00000000" w:rsidP="00000000" w:rsidRDefault="00000000" w:rsidRPr="00000000" w14:paraId="00000078">
      <w:pPr>
        <w:pageBreakBefore w:val="0"/>
        <w:numPr>
          <w:ilvl w:val="0"/>
          <w:numId w:val="1"/>
        </w:numPr>
        <w:spacing w:line="276" w:lineRule="auto"/>
        <w:ind w:left="709" w:hanging="720"/>
        <w:jc w:val="both"/>
        <w:rPr>
          <w:rFonts w:ascii="Arial" w:cs="Arial" w:eastAsia="Arial" w:hAnsi="Arial"/>
          <w:sz w:val="20"/>
          <w:szCs w:val="20"/>
        </w:rPr>
      </w:pPr>
      <w:r w:rsidDel="00000000" w:rsidR="00000000" w:rsidRPr="00000000">
        <w:rPr>
          <w:rFonts w:ascii="Helvetica Neue" w:cs="Helvetica Neue" w:eastAsia="Helvetica Neue" w:hAnsi="Helvetica Neue"/>
          <w:b w:val="1"/>
          <w:sz w:val="20"/>
          <w:szCs w:val="20"/>
          <w:vertAlign w:val="baseline"/>
          <w:rtl w:val="0"/>
        </w:rPr>
        <w:t xml:space="preserve">First, identify an activity, process or operation where there is potential for injury or damage.  </w:t>
      </w:r>
      <w:r w:rsidDel="00000000" w:rsidR="00000000" w:rsidRPr="00000000">
        <w:rPr>
          <w:rFonts w:ascii="Helvetica Neue" w:cs="Helvetica Neue" w:eastAsia="Helvetica Neue" w:hAnsi="Helvetica Neue"/>
          <w:sz w:val="20"/>
          <w:szCs w:val="20"/>
          <w:vertAlign w:val="baseline"/>
          <w:rtl w:val="0"/>
        </w:rPr>
        <w:t xml:space="preserve">You should consider each process you go through as a trader for instance your arrival at the event, set-up of your stall, opening your stall to the public and your departure at the end of the event.</w:t>
      </w:r>
      <w:r w:rsidDel="00000000" w:rsidR="00000000" w:rsidRPr="00000000">
        <w:rPr>
          <w:rtl w:val="0"/>
        </w:rPr>
      </w:r>
    </w:p>
    <w:p w:rsidR="00000000" w:rsidDel="00000000" w:rsidP="00000000" w:rsidRDefault="00000000" w:rsidRPr="00000000" w14:paraId="00000079">
      <w:pPr>
        <w:pageBreakBefore w:val="0"/>
        <w:spacing w:line="276" w:lineRule="auto"/>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7A">
      <w:pPr>
        <w:pageBreakBefore w:val="0"/>
        <w:numPr>
          <w:ilvl w:val="0"/>
          <w:numId w:val="1"/>
        </w:numPr>
        <w:spacing w:line="276" w:lineRule="auto"/>
        <w:ind w:left="709" w:hanging="720"/>
        <w:jc w:val="both"/>
        <w:rPr>
          <w:rFonts w:ascii="Arial" w:cs="Arial" w:eastAsia="Arial" w:hAnsi="Arial"/>
          <w:sz w:val="20"/>
          <w:szCs w:val="20"/>
        </w:rPr>
      </w:pPr>
      <w:r w:rsidDel="00000000" w:rsidR="00000000" w:rsidRPr="00000000">
        <w:rPr>
          <w:rFonts w:ascii="Helvetica Neue" w:cs="Helvetica Neue" w:eastAsia="Helvetica Neue" w:hAnsi="Helvetica Neue"/>
          <w:b w:val="1"/>
          <w:sz w:val="20"/>
          <w:szCs w:val="20"/>
          <w:vertAlign w:val="baseline"/>
          <w:rtl w:val="0"/>
        </w:rPr>
        <w:t xml:space="preserve">What are the hazards connected to that activity?</w:t>
      </w:r>
      <w:r w:rsidDel="00000000" w:rsidR="00000000" w:rsidRPr="00000000">
        <w:rPr>
          <w:rFonts w:ascii="Helvetica Neue" w:cs="Helvetica Neue" w:eastAsia="Helvetica Neue" w:hAnsi="Helvetica Neue"/>
          <w:sz w:val="20"/>
          <w:szCs w:val="20"/>
          <w:vertAlign w:val="baseline"/>
          <w:rtl w:val="0"/>
        </w:rPr>
        <w:t xml:space="preserve">  Think about both the hazards involved with selling your chosen products (for instance selling glass items which could break, or jewellery which someone might have an allergy to) and the general hazards of having a stall at an outdoor event (for instance, changing weather conditions, fire safety, trip hazards)</w:t>
      </w:r>
    </w:p>
    <w:p w:rsidR="00000000" w:rsidDel="00000000" w:rsidP="00000000" w:rsidRDefault="00000000" w:rsidRPr="00000000" w14:paraId="0000007B">
      <w:pPr>
        <w:pageBreakBefore w:val="0"/>
        <w:spacing w:line="276" w:lineRule="auto"/>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7C">
      <w:pPr>
        <w:pageBreakBefore w:val="0"/>
        <w:numPr>
          <w:ilvl w:val="0"/>
          <w:numId w:val="1"/>
        </w:numPr>
        <w:spacing w:line="276" w:lineRule="auto"/>
        <w:ind w:left="709" w:hanging="720"/>
        <w:jc w:val="both"/>
        <w:rPr>
          <w:rFonts w:ascii="Arial" w:cs="Arial" w:eastAsia="Arial" w:hAnsi="Arial"/>
          <w:sz w:val="20"/>
          <w:szCs w:val="20"/>
        </w:rPr>
      </w:pPr>
      <w:r w:rsidDel="00000000" w:rsidR="00000000" w:rsidRPr="00000000">
        <w:rPr>
          <w:rFonts w:ascii="Helvetica Neue" w:cs="Helvetica Neue" w:eastAsia="Helvetica Neue" w:hAnsi="Helvetica Neue"/>
          <w:b w:val="1"/>
          <w:sz w:val="20"/>
          <w:szCs w:val="20"/>
          <w:vertAlign w:val="baseline"/>
          <w:rtl w:val="0"/>
        </w:rPr>
        <w:t xml:space="preserve">Who’s at Risk?</w:t>
      </w:r>
      <w:r w:rsidDel="00000000" w:rsidR="00000000" w:rsidRPr="00000000">
        <w:rPr>
          <w:rFonts w:ascii="Helvetica Neue" w:cs="Helvetica Neue" w:eastAsia="Helvetica Neue" w:hAnsi="Helvetica Neue"/>
          <w:sz w:val="20"/>
          <w:szCs w:val="20"/>
          <w:vertAlign w:val="baseline"/>
          <w:rtl w:val="0"/>
        </w:rPr>
        <w:t xml:space="preserve">  Which people might these risks affect; yourself, your </w:t>
      </w:r>
      <w:r w:rsidDel="00000000" w:rsidR="00000000" w:rsidRPr="00000000">
        <w:rPr>
          <w:rFonts w:ascii="Helvetica Neue" w:cs="Helvetica Neue" w:eastAsia="Helvetica Neue" w:hAnsi="Helvetica Neue"/>
          <w:sz w:val="20"/>
          <w:szCs w:val="20"/>
          <w:rtl w:val="0"/>
        </w:rPr>
        <w:t xml:space="preserve">employees, </w:t>
      </w:r>
      <w:r w:rsidDel="00000000" w:rsidR="00000000" w:rsidRPr="00000000">
        <w:rPr>
          <w:rFonts w:ascii="Helvetica Neue" w:cs="Helvetica Neue" w:eastAsia="Helvetica Neue" w:hAnsi="Helvetica Neue"/>
          <w:sz w:val="20"/>
          <w:szCs w:val="20"/>
          <w:vertAlign w:val="baseline"/>
          <w:rtl w:val="0"/>
        </w:rPr>
        <w:t xml:space="preserve">event </w:t>
      </w:r>
      <w:r w:rsidDel="00000000" w:rsidR="00000000" w:rsidRPr="00000000">
        <w:rPr>
          <w:rFonts w:ascii="Helvetica Neue" w:cs="Helvetica Neue" w:eastAsia="Helvetica Neue" w:hAnsi="Helvetica Neue"/>
          <w:sz w:val="20"/>
          <w:szCs w:val="20"/>
          <w:rtl w:val="0"/>
        </w:rPr>
        <w:t xml:space="preserve">personnel</w:t>
      </w:r>
      <w:r w:rsidDel="00000000" w:rsidR="00000000" w:rsidRPr="00000000">
        <w:rPr>
          <w:rFonts w:ascii="Helvetica Neue" w:cs="Helvetica Neue" w:eastAsia="Helvetica Neue" w:hAnsi="Helvetica Neue"/>
          <w:sz w:val="20"/>
          <w:szCs w:val="20"/>
          <w:vertAlign w:val="baseline"/>
          <w:rtl w:val="0"/>
        </w:rPr>
        <w:t xml:space="preserve"> or members of the public?</w:t>
      </w:r>
    </w:p>
    <w:p w:rsidR="00000000" w:rsidDel="00000000" w:rsidP="00000000" w:rsidRDefault="00000000" w:rsidRPr="00000000" w14:paraId="0000007D">
      <w:pPr>
        <w:pageBreakBefore w:val="0"/>
        <w:spacing w:line="276" w:lineRule="auto"/>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7E">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4.</w:t>
      </w:r>
      <w:r w:rsidDel="00000000" w:rsidR="00000000" w:rsidRPr="00000000">
        <w:rPr>
          <w:rFonts w:ascii="Helvetica Neue" w:cs="Helvetica Neue" w:eastAsia="Helvetica Neue" w:hAnsi="Helvetica Neue"/>
          <w:sz w:val="20"/>
          <w:szCs w:val="20"/>
          <w:vertAlign w:val="baseline"/>
          <w:rtl w:val="0"/>
        </w:rPr>
        <w:tab/>
      </w:r>
      <w:r w:rsidDel="00000000" w:rsidR="00000000" w:rsidRPr="00000000">
        <w:rPr>
          <w:rFonts w:ascii="Helvetica Neue" w:cs="Helvetica Neue" w:eastAsia="Helvetica Neue" w:hAnsi="Helvetica Neue"/>
          <w:b w:val="1"/>
          <w:sz w:val="20"/>
          <w:szCs w:val="20"/>
          <w:vertAlign w:val="baseline"/>
          <w:rtl w:val="0"/>
        </w:rPr>
        <w:t xml:space="preserve">How likely is the risk?</w:t>
      </w:r>
      <w:r w:rsidDel="00000000" w:rsidR="00000000" w:rsidRPr="00000000">
        <w:rPr>
          <w:rFonts w:ascii="Helvetica Neue" w:cs="Helvetica Neue" w:eastAsia="Helvetica Neue" w:hAnsi="Helvetica Neue"/>
          <w:sz w:val="20"/>
          <w:szCs w:val="20"/>
          <w:vertAlign w:val="baseline"/>
          <w:rtl w:val="0"/>
        </w:rPr>
        <w:t xml:space="preserve">  Estimate the risk level if there are no control measures.  </w:t>
      </w:r>
    </w:p>
    <w:p w:rsidR="00000000" w:rsidDel="00000000" w:rsidP="00000000" w:rsidRDefault="00000000" w:rsidRPr="00000000" w14:paraId="0000007F">
      <w:pPr>
        <w:pageBreakBefore w:val="0"/>
        <w:spacing w:line="276" w:lineRule="auto"/>
        <w:ind w:left="1701"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HIGH (H)</w:t>
        <w:tab/>
        <w:t xml:space="preserve">- </w:t>
        <w:tab/>
        <w:t xml:space="preserve">certain or near certain that harm will result in serious injury/damage.</w:t>
      </w:r>
    </w:p>
    <w:p w:rsidR="00000000" w:rsidDel="00000000" w:rsidP="00000000" w:rsidRDefault="00000000" w:rsidRPr="00000000" w14:paraId="00000080">
      <w:pPr>
        <w:pageBreakBefore w:val="0"/>
        <w:spacing w:line="276" w:lineRule="auto"/>
        <w:ind w:left="1701"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MEDIUM (M)</w:t>
        <w:tab/>
        <w:t xml:space="preserve">-</w:t>
        <w:tab/>
        <w:t xml:space="preserve">harm will probably occur frequently with minor injury/damage.</w:t>
      </w:r>
    </w:p>
    <w:p w:rsidR="00000000" w:rsidDel="00000000" w:rsidP="00000000" w:rsidRDefault="00000000" w:rsidRPr="00000000" w14:paraId="00000081">
      <w:pPr>
        <w:pageBreakBefore w:val="0"/>
        <w:tabs>
          <w:tab w:val="left" w:leader="none" w:pos="2160"/>
        </w:tabs>
        <w:spacing w:line="276" w:lineRule="auto"/>
        <w:ind w:left="1701"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LOW (L)</w:t>
        <w:tab/>
        <w:t xml:space="preserve">-</w:t>
        <w:tab/>
        <w:t xml:space="preserve">it is unlikely that harm will be caused and the outcome would result in very minor injury/damage.</w:t>
      </w:r>
    </w:p>
    <w:p w:rsidR="00000000" w:rsidDel="00000000" w:rsidP="00000000" w:rsidRDefault="00000000" w:rsidRPr="00000000" w14:paraId="00000082">
      <w:pPr>
        <w:pageBreakBefore w:val="0"/>
        <w:tabs>
          <w:tab w:val="left" w:leader="none" w:pos="2160"/>
        </w:tabs>
        <w:spacing w:line="276" w:lineRule="auto"/>
        <w:ind w:left="1701" w:firstLine="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83">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5.</w:t>
      </w:r>
      <w:r w:rsidDel="00000000" w:rsidR="00000000" w:rsidRPr="00000000">
        <w:rPr>
          <w:rFonts w:ascii="Helvetica Neue" w:cs="Helvetica Neue" w:eastAsia="Helvetica Neue" w:hAnsi="Helvetica Neue"/>
          <w:sz w:val="20"/>
          <w:szCs w:val="20"/>
          <w:vertAlign w:val="baseline"/>
          <w:rtl w:val="0"/>
        </w:rPr>
        <w:tab/>
      </w:r>
      <w:r w:rsidDel="00000000" w:rsidR="00000000" w:rsidRPr="00000000">
        <w:rPr>
          <w:rFonts w:ascii="Helvetica Neue" w:cs="Helvetica Neue" w:eastAsia="Helvetica Neue" w:hAnsi="Helvetica Neue"/>
          <w:b w:val="1"/>
          <w:sz w:val="20"/>
          <w:szCs w:val="20"/>
          <w:vertAlign w:val="baseline"/>
          <w:rtl w:val="0"/>
        </w:rPr>
        <w:t xml:space="preserve">What precautions can you take to minimise the risks?  </w:t>
      </w:r>
      <w:r w:rsidDel="00000000" w:rsidR="00000000" w:rsidRPr="00000000">
        <w:rPr>
          <w:rFonts w:ascii="Helvetica Neue" w:cs="Helvetica Neue" w:eastAsia="Helvetica Neue" w:hAnsi="Helvetica Neue"/>
          <w:sz w:val="20"/>
          <w:szCs w:val="20"/>
          <w:vertAlign w:val="baseline"/>
          <w:rtl w:val="0"/>
        </w:rPr>
        <w:t xml:space="preserve"> Consider what you can do to prevent it from happening, mostly these are common sense actions which you would do anyway.</w:t>
      </w:r>
    </w:p>
    <w:p w:rsidR="00000000" w:rsidDel="00000000" w:rsidP="00000000" w:rsidRDefault="00000000" w:rsidRPr="00000000" w14:paraId="00000084">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85">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6.</w:t>
      </w:r>
      <w:r w:rsidDel="00000000" w:rsidR="00000000" w:rsidRPr="00000000">
        <w:rPr>
          <w:rFonts w:ascii="Helvetica Neue" w:cs="Helvetica Neue" w:eastAsia="Helvetica Neue" w:hAnsi="Helvetica Neue"/>
          <w:sz w:val="20"/>
          <w:szCs w:val="20"/>
          <w:vertAlign w:val="baseline"/>
          <w:rtl w:val="0"/>
        </w:rPr>
        <w:tab/>
      </w:r>
      <w:r w:rsidDel="00000000" w:rsidR="00000000" w:rsidRPr="00000000">
        <w:rPr>
          <w:rFonts w:ascii="Helvetica Neue" w:cs="Helvetica Neue" w:eastAsia="Helvetica Neue" w:hAnsi="Helvetica Neue"/>
          <w:b w:val="1"/>
          <w:sz w:val="20"/>
          <w:szCs w:val="20"/>
          <w:vertAlign w:val="baseline"/>
          <w:rtl w:val="0"/>
        </w:rPr>
        <w:t xml:space="preserve">How likely is the risk now?</w:t>
      </w:r>
      <w:r w:rsidDel="00000000" w:rsidR="00000000" w:rsidRPr="00000000">
        <w:rPr>
          <w:rFonts w:ascii="Helvetica Neue" w:cs="Helvetica Neue" w:eastAsia="Helvetica Neue" w:hAnsi="Helvetica Neue"/>
          <w:sz w:val="20"/>
          <w:szCs w:val="20"/>
          <w:vertAlign w:val="baseline"/>
          <w:rtl w:val="0"/>
        </w:rPr>
        <w:t xml:space="preserve">  Re-assess the risk level taking into consideration the effect of your precautions.</w:t>
      </w:r>
    </w:p>
    <w:p w:rsidR="00000000" w:rsidDel="00000000" w:rsidP="00000000" w:rsidRDefault="00000000" w:rsidRPr="00000000" w14:paraId="00000086">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87">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7</w:t>
      </w:r>
      <w:r w:rsidDel="00000000" w:rsidR="00000000" w:rsidRPr="00000000">
        <w:rPr>
          <w:rFonts w:ascii="Helvetica Neue" w:cs="Helvetica Neue" w:eastAsia="Helvetica Neue" w:hAnsi="Helvetica Neue"/>
          <w:sz w:val="20"/>
          <w:szCs w:val="20"/>
          <w:vertAlign w:val="baseline"/>
          <w:rtl w:val="0"/>
        </w:rPr>
        <w:t xml:space="preserve">.</w:t>
        <w:tab/>
      </w:r>
      <w:r w:rsidDel="00000000" w:rsidR="00000000" w:rsidRPr="00000000">
        <w:rPr>
          <w:rFonts w:ascii="Helvetica Neue" w:cs="Helvetica Neue" w:eastAsia="Helvetica Neue" w:hAnsi="Helvetica Neue"/>
          <w:b w:val="1"/>
          <w:sz w:val="20"/>
          <w:szCs w:val="20"/>
          <w:vertAlign w:val="baseline"/>
          <w:rtl w:val="0"/>
        </w:rPr>
        <w:t xml:space="preserve">Future Actions.</w:t>
      </w:r>
      <w:r w:rsidDel="00000000" w:rsidR="00000000" w:rsidRPr="00000000">
        <w:rPr>
          <w:rFonts w:ascii="Helvetica Neue" w:cs="Helvetica Neue" w:eastAsia="Helvetica Neue" w:hAnsi="Helvetica Neue"/>
          <w:sz w:val="20"/>
          <w:szCs w:val="20"/>
          <w:vertAlign w:val="baseline"/>
          <w:rtl w:val="0"/>
        </w:rPr>
        <w:t xml:space="preserve">  Most of your precautions will be suitable for immediate action to reduce the risk level, but in some cases further, more permanent action may be required to achieve long-term levels of low risk, which you would outline here.</w:t>
      </w:r>
    </w:p>
    <w:p w:rsidR="00000000" w:rsidDel="00000000" w:rsidP="00000000" w:rsidRDefault="00000000" w:rsidRPr="00000000" w14:paraId="00000088">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89">
      <w:pPr>
        <w:pageBreakBefore w:val="0"/>
        <w:spacing w:line="276" w:lineRule="auto"/>
        <w:ind w:left="0" w:firstLine="0"/>
        <w:jc w:val="both"/>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Points to Consider</w:t>
      </w:r>
      <w:r w:rsidDel="00000000" w:rsidR="00000000" w:rsidRPr="00000000">
        <w:rPr>
          <w:rtl w:val="0"/>
        </w:rPr>
      </w:r>
    </w:p>
    <w:p w:rsidR="00000000" w:rsidDel="00000000" w:rsidP="00000000" w:rsidRDefault="00000000" w:rsidRPr="00000000" w14:paraId="0000008A">
      <w:pPr>
        <w:pageBreakBefore w:val="0"/>
        <w:numPr>
          <w:ilvl w:val="0"/>
          <w:numId w:val="2"/>
        </w:numPr>
        <w:spacing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Whilst the goods you are selling may not in themselves be high risk, stall holding does have risks so when completing your risk assessment think about not only the specific goods you are selling, but also the risks associated with having a stall at a busy event.   </w:t>
      </w:r>
    </w:p>
    <w:p w:rsidR="00000000" w:rsidDel="00000000" w:rsidP="00000000" w:rsidRDefault="00000000" w:rsidRPr="00000000" w14:paraId="0000008B">
      <w:pPr>
        <w:pageBreakBefore w:val="0"/>
        <w:numPr>
          <w:ilvl w:val="0"/>
          <w:numId w:val="2"/>
        </w:numPr>
        <w:spacing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Every event is different, be sure to re-assess your risk assessment for each event to make sure it covers any variables.  </w:t>
      </w:r>
    </w:p>
    <w:p w:rsidR="00000000" w:rsidDel="00000000" w:rsidP="00000000" w:rsidRDefault="00000000" w:rsidRPr="00000000" w14:paraId="0000008C">
      <w:pPr>
        <w:pageBreakBefore w:val="0"/>
        <w:numPr>
          <w:ilvl w:val="0"/>
          <w:numId w:val="2"/>
        </w:numPr>
        <w:spacing w:line="276" w:lineRule="auto"/>
        <w:ind w:left="720" w:hanging="360"/>
        <w:jc w:val="both"/>
        <w:rPr>
          <w:rFonts w:ascii="Helvetica Neue" w:cs="Helvetica Neue" w:eastAsia="Helvetica Neue" w:hAnsi="Helvetica Neue"/>
          <w:sz w:val="20"/>
          <w:szCs w:val="20"/>
        </w:rPr>
      </w:pPr>
      <w:r w:rsidDel="00000000" w:rsidR="00000000" w:rsidRPr="00000000">
        <w:rPr>
          <w:rFonts w:ascii="Helvetica Neue" w:cs="Helvetica Neue" w:eastAsia="Helvetica Neue" w:hAnsi="Helvetica Neue"/>
          <w:sz w:val="20"/>
          <w:szCs w:val="20"/>
          <w:vertAlign w:val="baseline"/>
          <w:rtl w:val="0"/>
        </w:rPr>
        <w:t xml:space="preserve">It’s a good idea to develop your own procedure of what action you would take in the event of an emergency.</w:t>
      </w:r>
    </w:p>
    <w:p w:rsidR="00000000" w:rsidDel="00000000" w:rsidP="00000000" w:rsidRDefault="00000000" w:rsidRPr="00000000" w14:paraId="0000008D">
      <w:pPr>
        <w:pStyle w:val="Heading3"/>
        <w:pageBreakBefore w:val="0"/>
        <w:spacing w:line="276" w:lineRule="auto"/>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sz w:val="20"/>
          <w:szCs w:val="20"/>
          <w:vertAlign w:val="baseline"/>
          <w:rtl w:val="0"/>
        </w:rPr>
        <w:t xml:space="preserve">DEFINITIONS :-</w:t>
      </w:r>
    </w:p>
    <w:p w:rsidR="00000000" w:rsidDel="00000000" w:rsidP="00000000" w:rsidRDefault="00000000" w:rsidRPr="00000000" w14:paraId="0000008E">
      <w:pPr>
        <w:pStyle w:val="Heading4"/>
        <w:pageBreakBefore w:val="0"/>
        <w:spacing w:line="276" w:lineRule="auto"/>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HAZARD</w:t>
        <w:tab/>
        <w:t xml:space="preserve">– </w:t>
        <w:tab/>
        <w:t xml:space="preserve">An activity where there is potential for harm to be caused.</w:t>
      </w:r>
    </w:p>
    <w:p w:rsidR="00000000" w:rsidDel="00000000" w:rsidP="00000000" w:rsidRDefault="00000000" w:rsidRPr="00000000" w14:paraId="0000008F">
      <w:pPr>
        <w:pStyle w:val="Heading4"/>
        <w:pageBreakBefore w:val="0"/>
        <w:spacing w:line="276" w:lineRule="auto"/>
        <w:rPr>
          <w:rFonts w:ascii="Helvetica Neue" w:cs="Helvetica Neue" w:eastAsia="Helvetica Neue" w:hAnsi="Helvetica Neue"/>
          <w:color w:val="000000"/>
          <w:sz w:val="20"/>
          <w:szCs w:val="20"/>
          <w:vertAlign w:val="baseline"/>
        </w:rPr>
      </w:pPr>
      <w:r w:rsidDel="00000000" w:rsidR="00000000" w:rsidRPr="00000000">
        <w:rPr>
          <w:rFonts w:ascii="Helvetica Neue" w:cs="Helvetica Neue" w:eastAsia="Helvetica Neue" w:hAnsi="Helvetica Neue"/>
          <w:color w:val="000000"/>
          <w:sz w:val="20"/>
          <w:szCs w:val="20"/>
          <w:vertAlign w:val="baseline"/>
          <w:rtl w:val="0"/>
        </w:rPr>
        <w:t xml:space="preserve">RISK</w:t>
        <w:tab/>
        <w:tab/>
        <w:t xml:space="preserve">– </w:t>
        <w:tab/>
        <w:t xml:space="preserve">The likelihood of harm being realised.</w:t>
      </w:r>
    </w:p>
    <w:p w:rsidR="00000000" w:rsidDel="00000000" w:rsidP="00000000" w:rsidRDefault="00000000" w:rsidRPr="00000000" w14:paraId="00000090">
      <w:pPr>
        <w:pageBreakBefore w:val="0"/>
        <w:spacing w:line="276" w:lineRule="auto"/>
        <w:ind w:left="720" w:hanging="720"/>
        <w:jc w:val="both"/>
        <w:rPr>
          <w:rFonts w:ascii="Helvetica Neue" w:cs="Helvetica Neue" w:eastAsia="Helvetica Neue" w:hAnsi="Helvetica Neue"/>
          <w:sz w:val="20"/>
          <w:szCs w:val="20"/>
          <w:vertAlign w:val="baseline"/>
        </w:rPr>
      </w:pPr>
      <w:r w:rsidDel="00000000" w:rsidR="00000000" w:rsidRPr="00000000">
        <w:rPr>
          <w:rtl w:val="0"/>
        </w:rPr>
      </w:r>
    </w:p>
    <w:p w:rsidR="00000000" w:rsidDel="00000000" w:rsidP="00000000" w:rsidRDefault="00000000" w:rsidRPr="00000000" w14:paraId="00000091">
      <w:pPr>
        <w:pageBreakBefore w:val="0"/>
        <w:spacing w:line="276" w:lineRule="auto"/>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RISK ASSESSMENTS ARE INTENDED TO ACHIEVE A SAFE WORKING ENVIRONMENT WITH SAFE SYSTEMS OF</w:t>
      </w:r>
      <w:r w:rsidDel="00000000" w:rsidR="00000000" w:rsidRPr="00000000">
        <w:rPr>
          <w:rtl w:val="0"/>
        </w:rPr>
      </w:r>
    </w:p>
    <w:p w:rsidR="00000000" w:rsidDel="00000000" w:rsidP="00000000" w:rsidRDefault="00000000" w:rsidRPr="00000000" w14:paraId="00000092">
      <w:pPr>
        <w:pageBreakBefore w:val="0"/>
        <w:spacing w:line="276" w:lineRule="auto"/>
        <w:jc w:val="center"/>
        <w:rPr>
          <w:rFonts w:ascii="Helvetica Neue" w:cs="Helvetica Neue" w:eastAsia="Helvetica Neue" w:hAnsi="Helvetica Neue"/>
          <w:sz w:val="20"/>
          <w:szCs w:val="20"/>
          <w:vertAlign w:val="baseline"/>
        </w:rPr>
      </w:pPr>
      <w:r w:rsidDel="00000000" w:rsidR="00000000" w:rsidRPr="00000000">
        <w:rPr>
          <w:rFonts w:ascii="Helvetica Neue" w:cs="Helvetica Neue" w:eastAsia="Helvetica Neue" w:hAnsi="Helvetica Neue"/>
          <w:b w:val="1"/>
          <w:sz w:val="20"/>
          <w:szCs w:val="20"/>
          <w:vertAlign w:val="baseline"/>
          <w:rtl w:val="0"/>
        </w:rPr>
        <w:t xml:space="preserve"> WORK THAT WILL PROTECT EVERYONE CONNECTED WITH THE WORK.  IT IS NOT ACCEPTABLE TO SAY ‘NO RISKS’</w:t>
      </w:r>
      <w:r w:rsidDel="00000000" w:rsidR="00000000" w:rsidRPr="00000000">
        <w:rPr>
          <w:rtl w:val="0"/>
        </w:rPr>
      </w:r>
    </w:p>
    <w:sectPr>
      <w:headerReference r:id="rId6" w:type="default"/>
      <w:headerReference r:id="rId7" w:type="first"/>
      <w:footerReference r:id="rId8" w:type="default"/>
      <w:footerReference r:id="rId9" w:type="first"/>
      <w:pgSz w:h="11900" w:w="16840" w:orient="landscape"/>
      <w:pgMar w:bottom="851" w:top="851" w:left="682" w:right="42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5">
    <w:pPr>
      <w:pageBreakBefore w:val="0"/>
      <w:spacing w:after="709" w:lineRule="auto"/>
      <w:ind w:left="720" w:firstLine="720"/>
      <w:rPr>
        <w:rFonts w:ascii="Arial" w:cs="Arial" w:eastAsia="Arial" w:hAnsi="Arial"/>
        <w:b w:val="0"/>
        <w:sz w:val="18"/>
        <w:szCs w:val="18"/>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pageBreakBefore w:val="0"/>
      <w:tabs>
        <w:tab w:val="right" w:leader="none" w:pos="10065"/>
      </w:tabs>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Hat Fair is part of Play to the Crowd - Arts and Education Charity.  </w:t>
    </w:r>
  </w:p>
  <w:p w:rsidR="00000000" w:rsidDel="00000000" w:rsidP="00000000" w:rsidRDefault="00000000" w:rsidRPr="00000000" w14:paraId="00000098">
    <w:pPr>
      <w:pageBreakBefore w:val="0"/>
      <w:tabs>
        <w:tab w:val="right" w:leader="none" w:pos="10065"/>
      </w:tabs>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Registered in England. </w:t>
      <w:tab/>
      <w:t xml:space="preserve"> Jewry Street, Winchester SO23 8SB. </w:t>
    </w:r>
  </w:p>
  <w:p w:rsidR="00000000" w:rsidDel="00000000" w:rsidP="00000000" w:rsidRDefault="00000000" w:rsidRPr="00000000" w14:paraId="00000099">
    <w:pPr>
      <w:pageBreakBefore w:val="0"/>
      <w:tabs>
        <w:tab w:val="center" w:leader="none" w:pos="4320"/>
        <w:tab w:val="right" w:leader="none" w:pos="8640"/>
      </w:tabs>
      <w:spacing w:after="306" w:lineRule="auto"/>
      <w:jc w:val="right"/>
      <w:rPr>
        <w:rFonts w:ascii="Calibri" w:cs="Calibri" w:eastAsia="Calibri" w:hAnsi="Calibri"/>
        <w:sz w:val="22"/>
        <w:szCs w:val="22"/>
      </w:rPr>
    </w:pPr>
    <w:r w:rsidDel="00000000" w:rsidR="00000000" w:rsidRPr="00000000">
      <w:rPr>
        <w:rFonts w:ascii="Calibri" w:cs="Calibri" w:eastAsia="Calibri" w:hAnsi="Calibri"/>
        <w:sz w:val="16"/>
        <w:szCs w:val="16"/>
        <w:rtl w:val="0"/>
      </w:rPr>
      <w:t xml:space="preserve">Registered Charity number 1077139</w:t>
    </w:r>
    <w:r w:rsidDel="00000000" w:rsidR="00000000" w:rsidRPr="00000000">
      <w:rPr>
        <w:rFonts w:ascii="Calibri" w:cs="Calibri" w:eastAsia="Calibri" w:hAnsi="Calibri"/>
        <w:color w:val="9d3275"/>
        <w:sz w:val="16"/>
        <w:szCs w:val="16"/>
        <w:rtl w:val="0"/>
      </w:rPr>
      <w:t xml:space="preserve">  / </w:t>
    </w:r>
    <w:r w:rsidDel="00000000" w:rsidR="00000000" w:rsidRPr="00000000">
      <w:rPr>
        <w:rFonts w:ascii="Calibri" w:cs="Calibri" w:eastAsia="Calibri" w:hAnsi="Calibri"/>
        <w:sz w:val="16"/>
        <w:szCs w:val="16"/>
        <w:rtl w:val="0"/>
      </w:rPr>
      <w:t xml:space="preserve">Company Number 03696681 </w:t>
      <w:tab/>
      <w:t xml:space="preserve"> HF24 Stalls Risk Assessment Template </w:t>
      <w:tab/>
    </w: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142"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80" w:hanging="72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bullet"/>
      <w:lvlText w:val="●"/>
      <w:lvlJc w:val="left"/>
      <w:pPr>
        <w:ind w:left="720" w:hanging="360"/>
      </w:pPr>
      <w:rPr>
        <w:rFonts w:ascii="Arial" w:cs="Arial" w:eastAsia="Arial" w:hAnsi="Arial"/>
        <w:vertAlign w:val="baseline"/>
      </w:rPr>
    </w:lvl>
    <w:lvl w:ilvl="1">
      <w:start w:val="1"/>
      <w:numFmt w:val="bullet"/>
      <w:lvlText w:val="o"/>
      <w:lvlJc w:val="left"/>
      <w:pPr>
        <w:ind w:left="1440" w:hanging="360"/>
      </w:pPr>
      <w:rPr>
        <w:rFonts w:ascii="Arial" w:cs="Arial" w:eastAsia="Arial" w:hAnsi="Arial"/>
        <w:vertAlign w:val="baseline"/>
      </w:rPr>
    </w:lvl>
    <w:lvl w:ilvl="2">
      <w:start w:val="1"/>
      <w:numFmt w:val="bullet"/>
      <w:lvlText w:val="▪"/>
      <w:lvlJc w:val="left"/>
      <w:pPr>
        <w:ind w:left="2160" w:hanging="360"/>
      </w:pPr>
      <w:rPr>
        <w:rFonts w:ascii="Arial" w:cs="Arial" w:eastAsia="Arial" w:hAnsi="Arial"/>
        <w:vertAlign w:val="baseline"/>
      </w:rPr>
    </w:lvl>
    <w:lvl w:ilvl="3">
      <w:start w:val="1"/>
      <w:numFmt w:val="bullet"/>
      <w:lvlText w:val="●"/>
      <w:lvlJc w:val="left"/>
      <w:pPr>
        <w:ind w:left="2880" w:hanging="360"/>
      </w:pPr>
      <w:rPr>
        <w:rFonts w:ascii="Arial" w:cs="Arial" w:eastAsia="Arial" w:hAnsi="Arial"/>
        <w:vertAlign w:val="baseline"/>
      </w:rPr>
    </w:lvl>
    <w:lvl w:ilvl="4">
      <w:start w:val="1"/>
      <w:numFmt w:val="bullet"/>
      <w:lvlText w:val="o"/>
      <w:lvlJc w:val="left"/>
      <w:pPr>
        <w:ind w:left="3600" w:hanging="360"/>
      </w:pPr>
      <w:rPr>
        <w:rFonts w:ascii="Arial" w:cs="Arial" w:eastAsia="Arial" w:hAnsi="Arial"/>
        <w:vertAlign w:val="baseline"/>
      </w:rPr>
    </w:lvl>
    <w:lvl w:ilvl="5">
      <w:start w:val="1"/>
      <w:numFmt w:val="bullet"/>
      <w:lvlText w:val="▪"/>
      <w:lvlJc w:val="left"/>
      <w:pPr>
        <w:ind w:left="4320" w:hanging="360"/>
      </w:pPr>
      <w:rPr>
        <w:rFonts w:ascii="Arial" w:cs="Arial" w:eastAsia="Arial" w:hAnsi="Arial"/>
        <w:vertAlign w:val="baseline"/>
      </w:rPr>
    </w:lvl>
    <w:lvl w:ilvl="6">
      <w:start w:val="1"/>
      <w:numFmt w:val="bullet"/>
      <w:lvlText w:val="●"/>
      <w:lvlJc w:val="left"/>
      <w:pPr>
        <w:ind w:left="5040" w:hanging="360"/>
      </w:pPr>
      <w:rPr>
        <w:rFonts w:ascii="Arial" w:cs="Arial" w:eastAsia="Arial" w:hAnsi="Arial"/>
        <w:vertAlign w:val="baseline"/>
      </w:rPr>
    </w:lvl>
    <w:lvl w:ilvl="7">
      <w:start w:val="1"/>
      <w:numFmt w:val="bullet"/>
      <w:lvlText w:val="o"/>
      <w:lvlJc w:val="left"/>
      <w:pPr>
        <w:ind w:left="5760" w:hanging="360"/>
      </w:pPr>
      <w:rPr>
        <w:rFonts w:ascii="Arial" w:cs="Arial" w:eastAsia="Arial" w:hAnsi="Arial"/>
        <w:vertAlign w:val="baseline"/>
      </w:rPr>
    </w:lvl>
    <w:lvl w:ilvl="8">
      <w:start w:val="1"/>
      <w:numFmt w:val="bullet"/>
      <w:lvlText w:val="▪"/>
      <w:lvlJc w:val="left"/>
      <w:pPr>
        <w:ind w:left="6480" w:hanging="36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60" w:before="240" w:line="240" w:lineRule="auto"/>
      <w:ind w:left="0" w:right="0" w:firstLine="0"/>
      <w:jc w:val="left"/>
    </w:pPr>
    <w:rPr>
      <w:rFonts w:ascii="Arial" w:cs="Arial" w:eastAsia="Arial" w:hAnsi="Arial"/>
      <w:b w:val="1"/>
      <w:i w:val="0"/>
      <w:smallCaps w:val="0"/>
      <w:strike w:val="0"/>
      <w:color w:val="000000"/>
      <w:sz w:val="26"/>
      <w:szCs w:val="26"/>
      <w:u w:val="none"/>
      <w:shd w:fill="auto" w:val="clear"/>
      <w:vertAlign w:val="baseline"/>
    </w:rPr>
  </w:style>
  <w:style w:type="paragraph" w:styleId="Heading4">
    <w:name w:val="heading 4"/>
    <w:basedOn w:val="Normal"/>
    <w:next w:val="Normal"/>
    <w:pPr>
      <w:keepNext w:val="1"/>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Arial" w:cs="Arial" w:eastAsia="Arial" w:hAnsi="Arial"/>
      <w:b w:val="0"/>
      <w:i w:val="0"/>
      <w:smallCaps w:val="0"/>
      <w:strike w:val="0"/>
      <w:color w:val="000000"/>
      <w:sz w:val="80"/>
      <w:szCs w:val="80"/>
      <w:u w:val="none"/>
      <w:shd w:fill="auto" w:val="clear"/>
      <w:vertAlign w:val="baseline"/>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0" w:right="0" w:firstLine="0"/>
      <w:jc w:val="center"/>
    </w:pPr>
    <w:rPr>
      <w:rFonts w:ascii="Arial" w:cs="Arial" w:eastAsia="Arial" w:hAnsi="Arial"/>
      <w:b w:val="1"/>
      <w:i w:val="0"/>
      <w:smallCaps w:val="0"/>
      <w:strike w:val="0"/>
      <w:color w:val="000080"/>
      <w:sz w:val="36"/>
      <w:szCs w:val="36"/>
      <w:u w:val="none"/>
      <w:shd w:fill="auto" w:val="clear"/>
      <w:vertAlign w:val="baseline"/>
    </w:rPr>
  </w:style>
  <w:style w:type="paragraph" w:styleId="Subtitle">
    <w:name w:val="Subtitle"/>
    <w:basedOn w:val="Normal"/>
    <w:next w:val="Normal"/>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Calibri" w:cs="Calibri" w:eastAsia="Calibri" w:hAnsi="Calibri"/>
      <w:b w:val="0"/>
      <w:i w:val="1"/>
      <w:smallCaps w:val="0"/>
      <w:strike w:val="0"/>
      <w:color w:val="4f81bd"/>
      <w:sz w:val="24"/>
      <w:szCs w:val="24"/>
      <w:u w:val="none"/>
      <w:shd w:fill="auto" w:val="clear"/>
      <w:vertAlign w:val="baselin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